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0ADA" w:rsidRDefault="00D648DF">
      <w:pPr>
        <w:spacing w:line="240" w:lineRule="auto"/>
        <w:jc w:val="center"/>
        <w:rPr>
          <w:b/>
          <w:color w:val="FFFFFF"/>
          <w:sz w:val="24"/>
          <w:szCs w:val="24"/>
          <w:highlight w:val="black"/>
        </w:rPr>
      </w:pPr>
      <w:r>
        <w:rPr>
          <w:b/>
          <w:sz w:val="24"/>
          <w:szCs w:val="24"/>
        </w:rPr>
        <w:t>Copper Anvil Awards Submission Guidelines</w:t>
      </w:r>
    </w:p>
    <w:p w14:paraId="00000002" w14:textId="77777777" w:rsidR="008C0ADA" w:rsidRDefault="008C0ADA">
      <w:pPr>
        <w:spacing w:line="240" w:lineRule="auto"/>
        <w:rPr>
          <w:b/>
          <w:color w:val="FFFFFF"/>
          <w:sz w:val="24"/>
          <w:szCs w:val="24"/>
          <w:highlight w:val="black"/>
        </w:rPr>
      </w:pPr>
    </w:p>
    <w:p w14:paraId="00000003" w14:textId="77777777" w:rsidR="008C0ADA" w:rsidRDefault="00D648DF">
      <w:pPr>
        <w:spacing w:line="240" w:lineRule="auto"/>
      </w:pPr>
      <w:r>
        <w:rPr>
          <w:b/>
          <w:color w:val="FFFFFF"/>
          <w:sz w:val="24"/>
          <w:szCs w:val="24"/>
          <w:highlight w:val="black"/>
        </w:rPr>
        <w:t xml:space="preserve">Entry Checklist </w:t>
      </w:r>
      <w:r>
        <w:rPr>
          <w:b/>
          <w:sz w:val="24"/>
          <w:szCs w:val="24"/>
        </w:rPr>
        <w:br/>
      </w:r>
      <w:hyperlink r:id="rId8">
        <w:r>
          <w:rPr>
            <w:color w:val="1155CC"/>
            <w:u w:val="single"/>
          </w:rPr>
          <w:t>List of categories</w:t>
        </w:r>
      </w:hyperlink>
    </w:p>
    <w:p w14:paraId="00000004" w14:textId="77777777" w:rsidR="008C0ADA" w:rsidRDefault="003C633A">
      <w:pPr>
        <w:widowControl w:val="0"/>
        <w:spacing w:line="240" w:lineRule="auto"/>
        <w:ind w:right="-590"/>
        <w:rPr>
          <w:b/>
          <w:sz w:val="24"/>
          <w:szCs w:val="24"/>
        </w:rPr>
      </w:pPr>
      <w:hyperlink r:id="rId9">
        <w:r w:rsidR="00D648DF">
          <w:rPr>
            <w:color w:val="1155CC"/>
            <w:u w:val="single"/>
          </w:rPr>
          <w:t>Entry guidelines</w:t>
        </w:r>
      </w:hyperlink>
    </w:p>
    <w:p w14:paraId="00000005" w14:textId="77777777" w:rsidR="008C0ADA" w:rsidRDefault="00D648DF">
      <w:pPr>
        <w:spacing w:line="240" w:lineRule="auto"/>
      </w:pPr>
      <w:r>
        <w:rPr>
          <w:i/>
        </w:rPr>
        <w:t>Each entry must be no more than two pages total (not including supporting materials) and each entry should contain the following:</w:t>
      </w:r>
    </w:p>
    <w:p w14:paraId="00000006" w14:textId="77777777" w:rsidR="008C0ADA" w:rsidRDefault="00D648DF">
      <w:pPr>
        <w:widowControl w:val="0"/>
        <w:numPr>
          <w:ilvl w:val="1"/>
          <w:numId w:val="2"/>
        </w:numPr>
        <w:spacing w:line="240" w:lineRule="auto"/>
        <w:ind w:right="-590"/>
        <w:jc w:val="both"/>
      </w:pPr>
      <w:r>
        <w:t>Company, client and/or project logo</w:t>
      </w:r>
    </w:p>
    <w:p w14:paraId="00000007" w14:textId="77777777" w:rsidR="008C0ADA" w:rsidRDefault="00D648DF">
      <w:pPr>
        <w:widowControl w:val="0"/>
        <w:numPr>
          <w:ilvl w:val="1"/>
          <w:numId w:val="2"/>
        </w:numPr>
        <w:spacing w:line="240" w:lineRule="auto"/>
        <w:ind w:right="-590"/>
        <w:jc w:val="both"/>
      </w:pPr>
      <w:proofErr w:type="gramStart"/>
      <w:r>
        <w:t>Two page</w:t>
      </w:r>
      <w:proofErr w:type="gramEnd"/>
      <w:r>
        <w:t xml:space="preserve"> submission using no smaller than 10-point font and one-inch margins</w:t>
      </w:r>
    </w:p>
    <w:p w14:paraId="00000008" w14:textId="77777777" w:rsidR="008C0ADA" w:rsidRDefault="00D648DF">
      <w:pPr>
        <w:widowControl w:val="0"/>
        <w:numPr>
          <w:ilvl w:val="2"/>
          <w:numId w:val="2"/>
        </w:numPr>
        <w:spacing w:line="240" w:lineRule="auto"/>
        <w:ind w:right="-590"/>
        <w:jc w:val="both"/>
      </w:pPr>
      <w:r>
        <w:t>For Campaigns &amp; Tactics submissions:</w:t>
      </w:r>
    </w:p>
    <w:p w14:paraId="00000009" w14:textId="77777777" w:rsidR="008C0ADA" w:rsidRDefault="00D648DF">
      <w:pPr>
        <w:widowControl w:val="0"/>
        <w:numPr>
          <w:ilvl w:val="3"/>
          <w:numId w:val="2"/>
        </w:numPr>
        <w:spacing w:line="240" w:lineRule="auto"/>
        <w:ind w:right="-590"/>
        <w:jc w:val="both"/>
      </w:pPr>
      <w:r>
        <w:t xml:space="preserve">Summary: 50-word synopsis </w:t>
      </w:r>
    </w:p>
    <w:p w14:paraId="0000000A" w14:textId="77777777" w:rsidR="008C0ADA" w:rsidRDefault="00D648DF">
      <w:pPr>
        <w:widowControl w:val="0"/>
        <w:numPr>
          <w:ilvl w:val="3"/>
          <w:numId w:val="2"/>
        </w:numPr>
        <w:spacing w:line="240" w:lineRule="auto"/>
        <w:ind w:right="-590"/>
        <w:jc w:val="both"/>
      </w:pPr>
      <w:r>
        <w:t>Research / situational analysis (5 pts)</w:t>
      </w:r>
    </w:p>
    <w:p w14:paraId="0000000B" w14:textId="77777777" w:rsidR="008C0ADA" w:rsidRDefault="00D648DF">
      <w:pPr>
        <w:widowControl w:val="0"/>
        <w:numPr>
          <w:ilvl w:val="3"/>
          <w:numId w:val="2"/>
        </w:numPr>
        <w:spacing w:line="240" w:lineRule="auto"/>
        <w:ind w:right="-590"/>
        <w:jc w:val="both"/>
      </w:pPr>
      <w:r>
        <w:t>Planning (5 pts)</w:t>
      </w:r>
    </w:p>
    <w:p w14:paraId="0000000C" w14:textId="77777777" w:rsidR="008C0ADA" w:rsidRDefault="00D648DF">
      <w:pPr>
        <w:widowControl w:val="0"/>
        <w:numPr>
          <w:ilvl w:val="3"/>
          <w:numId w:val="2"/>
        </w:numPr>
        <w:spacing w:line="240" w:lineRule="auto"/>
        <w:ind w:right="-590"/>
        <w:jc w:val="both"/>
      </w:pPr>
      <w:r>
        <w:t>Execution (5 pts)</w:t>
      </w:r>
    </w:p>
    <w:p w14:paraId="0000000D" w14:textId="77777777" w:rsidR="008C0ADA" w:rsidRDefault="00D648DF">
      <w:pPr>
        <w:widowControl w:val="0"/>
        <w:numPr>
          <w:ilvl w:val="3"/>
          <w:numId w:val="2"/>
        </w:numPr>
        <w:spacing w:line="240" w:lineRule="auto"/>
        <w:ind w:right="-590"/>
      </w:pPr>
      <w:r>
        <w:t>Results / Evaluation (5 pts)</w:t>
      </w:r>
    </w:p>
    <w:p w14:paraId="0000000E" w14:textId="77777777" w:rsidR="008C0ADA" w:rsidRDefault="00D648DF">
      <w:pPr>
        <w:widowControl w:val="0"/>
        <w:numPr>
          <w:ilvl w:val="2"/>
          <w:numId w:val="2"/>
        </w:numPr>
        <w:spacing w:line="240" w:lineRule="auto"/>
        <w:ind w:right="-590"/>
      </w:pPr>
      <w:r>
        <w:t>For Organization Award submissions:</w:t>
      </w:r>
    </w:p>
    <w:p w14:paraId="0000000F" w14:textId="77777777" w:rsidR="008C0ADA" w:rsidRDefault="00D648DF">
      <w:pPr>
        <w:widowControl w:val="0"/>
        <w:numPr>
          <w:ilvl w:val="3"/>
          <w:numId w:val="2"/>
        </w:numPr>
        <w:spacing w:line="240" w:lineRule="auto"/>
        <w:ind w:right="-590"/>
      </w:pPr>
      <w:r>
        <w:t>Overview - 500-word max (5 points)</w:t>
      </w:r>
    </w:p>
    <w:p w14:paraId="00000010" w14:textId="77777777" w:rsidR="008C0ADA" w:rsidRDefault="00D648DF">
      <w:pPr>
        <w:widowControl w:val="0"/>
        <w:numPr>
          <w:ilvl w:val="3"/>
          <w:numId w:val="2"/>
        </w:numPr>
        <w:spacing w:line="240" w:lineRule="auto"/>
        <w:ind w:right="-590"/>
      </w:pPr>
      <w:r>
        <w:t>Achievements (10 points)</w:t>
      </w:r>
    </w:p>
    <w:p w14:paraId="00000011" w14:textId="77777777" w:rsidR="008C0ADA" w:rsidRDefault="00D648DF">
      <w:pPr>
        <w:widowControl w:val="0"/>
        <w:numPr>
          <w:ilvl w:val="3"/>
          <w:numId w:val="2"/>
        </w:numPr>
        <w:spacing w:line="240" w:lineRule="auto"/>
        <w:ind w:right="-590"/>
      </w:pPr>
      <w:r>
        <w:t>Letters of recommendation and photos (see entry guidelines for category-specific requirements) (5 points)</w:t>
      </w:r>
    </w:p>
    <w:p w14:paraId="00000012" w14:textId="77777777" w:rsidR="008C0ADA" w:rsidRDefault="008C0ADA">
      <w:pPr>
        <w:widowControl w:val="0"/>
        <w:spacing w:line="240" w:lineRule="auto"/>
        <w:ind w:right="-590"/>
      </w:pPr>
    </w:p>
    <w:p w14:paraId="00000013" w14:textId="77777777" w:rsidR="008C0ADA" w:rsidRDefault="00D648DF">
      <w:pPr>
        <w:spacing w:line="240" w:lineRule="auto"/>
        <w:rPr>
          <w:b/>
          <w:color w:val="FFFFFF"/>
          <w:sz w:val="24"/>
          <w:szCs w:val="24"/>
          <w:highlight w:val="black"/>
        </w:rPr>
      </w:pPr>
      <w:r>
        <w:rPr>
          <w:sz w:val="24"/>
          <w:szCs w:val="24"/>
        </w:rPr>
        <w:br/>
      </w:r>
      <w:r>
        <w:rPr>
          <w:b/>
          <w:color w:val="FFFFFF"/>
          <w:sz w:val="24"/>
          <w:szCs w:val="24"/>
          <w:highlight w:val="black"/>
        </w:rPr>
        <w:t xml:space="preserve">Judging Criteria </w:t>
      </w:r>
    </w:p>
    <w:p w14:paraId="00000014" w14:textId="77777777" w:rsidR="008C0ADA" w:rsidRDefault="008C0ADA">
      <w:pPr>
        <w:widowControl w:val="0"/>
        <w:spacing w:line="240" w:lineRule="auto"/>
        <w:rPr>
          <w:sz w:val="20"/>
          <w:szCs w:val="20"/>
        </w:rPr>
      </w:pPr>
    </w:p>
    <w:p w14:paraId="136E2C4E" w14:textId="77777777" w:rsidR="003C633A" w:rsidRPr="003C633A" w:rsidRDefault="003C633A" w:rsidP="003C633A">
      <w:pPr>
        <w:widowControl w:val="0"/>
        <w:numPr>
          <w:ilvl w:val="0"/>
          <w:numId w:val="4"/>
        </w:numPr>
        <w:spacing w:line="240" w:lineRule="auto"/>
        <w:rPr>
          <w:lang w:val="en-US"/>
        </w:rPr>
      </w:pPr>
      <w:r w:rsidRPr="003C633A">
        <w:rPr>
          <w:lang w:val="en-US"/>
        </w:rPr>
        <w:t>Entries are not judged against others in the same category. Instead, all entries are judged on a </w:t>
      </w:r>
      <w:r w:rsidRPr="003C633A">
        <w:rPr>
          <w:b/>
          <w:bCs/>
          <w:lang w:val="en-US"/>
        </w:rPr>
        <w:t>20-point scale</w:t>
      </w:r>
      <w:r w:rsidRPr="003C633A">
        <w:rPr>
          <w:lang w:val="en-US"/>
        </w:rPr>
        <w:t>, 5 points in each of the following categories: research, planning, execution and results.</w:t>
      </w:r>
    </w:p>
    <w:p w14:paraId="04A664D6" w14:textId="77777777" w:rsidR="003C633A" w:rsidRPr="003C633A" w:rsidRDefault="003C633A" w:rsidP="003C633A">
      <w:pPr>
        <w:widowControl w:val="0"/>
        <w:numPr>
          <w:ilvl w:val="0"/>
          <w:numId w:val="4"/>
        </w:numPr>
        <w:spacing w:line="240" w:lineRule="auto"/>
        <w:rPr>
          <w:lang w:val="en-US"/>
        </w:rPr>
      </w:pPr>
      <w:r w:rsidRPr="003C633A">
        <w:rPr>
          <w:lang w:val="en-US"/>
        </w:rPr>
        <w:t>Each entry will be judged by </w:t>
      </w:r>
      <w:r w:rsidRPr="003C633A">
        <w:rPr>
          <w:b/>
          <w:bCs/>
          <w:lang w:val="en-US"/>
        </w:rPr>
        <w:t>two judges</w:t>
      </w:r>
      <w:r w:rsidRPr="003C633A">
        <w:rPr>
          <w:lang w:val="en-US"/>
        </w:rPr>
        <w:t>.</w:t>
      </w:r>
    </w:p>
    <w:p w14:paraId="7E771791" w14:textId="77777777" w:rsidR="003C633A" w:rsidRPr="003C633A" w:rsidRDefault="003C633A" w:rsidP="003C633A">
      <w:pPr>
        <w:widowControl w:val="0"/>
        <w:numPr>
          <w:ilvl w:val="0"/>
          <w:numId w:val="4"/>
        </w:numPr>
        <w:spacing w:line="240" w:lineRule="auto"/>
        <w:rPr>
          <w:lang w:val="en-US"/>
        </w:rPr>
      </w:pPr>
      <w:r w:rsidRPr="003C633A">
        <w:rPr>
          <w:b/>
          <w:bCs/>
          <w:lang w:val="en-US"/>
        </w:rPr>
        <w:t>Judges’ scores</w:t>
      </w:r>
      <w:r w:rsidRPr="003C633A">
        <w:rPr>
          <w:lang w:val="en-US"/>
        </w:rPr>
        <w:t> will be </w:t>
      </w:r>
      <w:r w:rsidRPr="003C633A">
        <w:rPr>
          <w:b/>
          <w:bCs/>
          <w:lang w:val="en-US"/>
        </w:rPr>
        <w:t>combined</w:t>
      </w:r>
      <w:r w:rsidRPr="003C633A">
        <w:rPr>
          <w:lang w:val="en-US"/>
        </w:rPr>
        <w:t> for an </w:t>
      </w:r>
      <w:r w:rsidRPr="003C633A">
        <w:rPr>
          <w:b/>
          <w:bCs/>
          <w:lang w:val="en-US"/>
        </w:rPr>
        <w:t>average</w:t>
      </w:r>
      <w:r w:rsidRPr="003C633A">
        <w:rPr>
          <w:lang w:val="en-US"/>
        </w:rPr>
        <w:t> of </w:t>
      </w:r>
      <w:r w:rsidRPr="003C633A">
        <w:rPr>
          <w:b/>
          <w:bCs/>
          <w:lang w:val="en-US"/>
        </w:rPr>
        <w:t>20</w:t>
      </w:r>
      <w:r w:rsidRPr="003C633A">
        <w:rPr>
          <w:lang w:val="en-US"/>
        </w:rPr>
        <w:t> possible </w:t>
      </w:r>
      <w:r w:rsidRPr="003C633A">
        <w:rPr>
          <w:b/>
          <w:bCs/>
          <w:lang w:val="en-US"/>
        </w:rPr>
        <w:t>points per entry</w:t>
      </w:r>
      <w:r w:rsidRPr="003C633A">
        <w:rPr>
          <w:lang w:val="en-US"/>
        </w:rPr>
        <w:t>.</w:t>
      </w:r>
    </w:p>
    <w:p w14:paraId="39D00DDD" w14:textId="77777777" w:rsidR="003C633A" w:rsidRPr="003C633A" w:rsidRDefault="003C633A" w:rsidP="003C633A">
      <w:pPr>
        <w:widowControl w:val="0"/>
        <w:numPr>
          <w:ilvl w:val="0"/>
          <w:numId w:val="4"/>
        </w:numPr>
        <w:spacing w:line="240" w:lineRule="auto"/>
        <w:rPr>
          <w:lang w:val="en-US"/>
        </w:rPr>
      </w:pPr>
      <w:r w:rsidRPr="003C633A">
        <w:rPr>
          <w:lang w:val="en-US"/>
        </w:rPr>
        <w:t>Entries receiving 17.5 or more points are eligible for a Copper Anvil.</w:t>
      </w:r>
    </w:p>
    <w:p w14:paraId="7DB0983F" w14:textId="77777777" w:rsidR="003C633A" w:rsidRPr="003C633A" w:rsidRDefault="003C633A" w:rsidP="003C633A">
      <w:pPr>
        <w:widowControl w:val="0"/>
        <w:numPr>
          <w:ilvl w:val="0"/>
          <w:numId w:val="4"/>
        </w:numPr>
        <w:spacing w:line="240" w:lineRule="auto"/>
        <w:rPr>
          <w:lang w:val="en-US"/>
        </w:rPr>
      </w:pPr>
      <w:r w:rsidRPr="003C633A">
        <w:rPr>
          <w:lang w:val="en-US"/>
        </w:rPr>
        <w:t>Entries receiving 15-17.49 points are eligible for an Award of Merit.</w:t>
      </w:r>
    </w:p>
    <w:p w14:paraId="7ACD953B" w14:textId="77777777" w:rsidR="003C633A" w:rsidRPr="003C633A" w:rsidRDefault="003C633A" w:rsidP="003C633A">
      <w:pPr>
        <w:widowControl w:val="0"/>
        <w:numPr>
          <w:ilvl w:val="0"/>
          <w:numId w:val="4"/>
        </w:numPr>
        <w:spacing w:line="240" w:lineRule="auto"/>
        <w:rPr>
          <w:lang w:val="en-US"/>
        </w:rPr>
      </w:pPr>
      <w:r w:rsidRPr="003C633A">
        <w:rPr>
          <w:lang w:val="en-US"/>
        </w:rPr>
        <w:t>The judges may award multiple winners or no winners, based on the total points each entry receives.</w:t>
      </w:r>
    </w:p>
    <w:p w14:paraId="3BE2EB73" w14:textId="77777777" w:rsidR="003C633A" w:rsidRPr="003C633A" w:rsidRDefault="003C633A" w:rsidP="003C633A">
      <w:pPr>
        <w:widowControl w:val="0"/>
        <w:numPr>
          <w:ilvl w:val="0"/>
          <w:numId w:val="4"/>
        </w:numPr>
        <w:spacing w:line="240" w:lineRule="auto"/>
        <w:rPr>
          <w:lang w:val="en-US"/>
        </w:rPr>
      </w:pPr>
      <w:r w:rsidRPr="003C633A">
        <w:rPr>
          <w:lang w:val="en-US"/>
        </w:rPr>
        <w:t>Judges </w:t>
      </w:r>
      <w:r w:rsidRPr="003C633A">
        <w:rPr>
          <w:b/>
          <w:bCs/>
          <w:lang w:val="en-US"/>
        </w:rPr>
        <w:t>reserve the right</w:t>
      </w:r>
      <w:r w:rsidRPr="003C633A">
        <w:rPr>
          <w:lang w:val="en-US"/>
        </w:rPr>
        <w:t> to </w:t>
      </w:r>
      <w:r w:rsidRPr="003C633A">
        <w:rPr>
          <w:b/>
          <w:bCs/>
          <w:lang w:val="en-US"/>
        </w:rPr>
        <w:t>move entries</w:t>
      </w:r>
      <w:r w:rsidRPr="003C633A">
        <w:rPr>
          <w:lang w:val="en-US"/>
        </w:rPr>
        <w:t> to </w:t>
      </w:r>
      <w:r w:rsidRPr="003C633A">
        <w:rPr>
          <w:b/>
          <w:bCs/>
          <w:lang w:val="en-US"/>
        </w:rPr>
        <w:t>alternative categories</w:t>
      </w:r>
      <w:r w:rsidRPr="003C633A">
        <w:rPr>
          <w:lang w:val="en-US"/>
        </w:rPr>
        <w:t> that they believe to be more appropriate.</w:t>
      </w:r>
    </w:p>
    <w:p w14:paraId="0B6F6DBA" w14:textId="77777777" w:rsidR="003C633A" w:rsidRPr="003C633A" w:rsidRDefault="003C633A" w:rsidP="003C633A">
      <w:pPr>
        <w:widowControl w:val="0"/>
        <w:numPr>
          <w:ilvl w:val="0"/>
          <w:numId w:val="4"/>
        </w:numPr>
        <w:spacing w:line="240" w:lineRule="auto"/>
        <w:rPr>
          <w:lang w:val="en-US"/>
        </w:rPr>
      </w:pPr>
      <w:r w:rsidRPr="003C633A">
        <w:rPr>
          <w:lang w:val="en-US"/>
        </w:rPr>
        <w:t>All judging is conducted by another PRSA chapter located in the U.S. </w:t>
      </w:r>
      <w:r w:rsidRPr="003C633A">
        <w:rPr>
          <w:b/>
          <w:bCs/>
          <w:lang w:val="en-US"/>
        </w:rPr>
        <w:t>The decision of the judges is final</w:t>
      </w:r>
      <w:r w:rsidRPr="003C633A">
        <w:rPr>
          <w:lang w:val="en-US"/>
        </w:rPr>
        <w:t>.</w:t>
      </w:r>
    </w:p>
    <w:p w14:paraId="4CD12EF8" w14:textId="77777777" w:rsidR="003C633A" w:rsidRPr="003C633A" w:rsidRDefault="003C633A" w:rsidP="003C633A">
      <w:pPr>
        <w:widowControl w:val="0"/>
        <w:numPr>
          <w:ilvl w:val="0"/>
          <w:numId w:val="4"/>
        </w:numPr>
        <w:spacing w:line="240" w:lineRule="auto"/>
        <w:rPr>
          <w:lang w:val="en-US"/>
        </w:rPr>
      </w:pPr>
      <w:r w:rsidRPr="003C633A">
        <w:rPr>
          <w:lang w:val="en-US"/>
        </w:rPr>
        <w:t>PRSA Phoenix reserves the right to exclude any entry for any reason.</w:t>
      </w:r>
    </w:p>
    <w:p w14:paraId="0000001A" w14:textId="77777777" w:rsidR="008C0ADA" w:rsidRDefault="008C0ADA">
      <w:pPr>
        <w:widowControl w:val="0"/>
        <w:spacing w:line="240" w:lineRule="auto"/>
        <w:rPr>
          <w:sz w:val="24"/>
          <w:szCs w:val="24"/>
        </w:rPr>
      </w:pPr>
    </w:p>
    <w:p w14:paraId="0000001B" w14:textId="77777777" w:rsidR="008C0ADA" w:rsidRDefault="00D648DF">
      <w:pPr>
        <w:widowControl w:val="0"/>
        <w:spacing w:line="240" w:lineRule="auto"/>
        <w:rPr>
          <w:sz w:val="24"/>
          <w:szCs w:val="24"/>
        </w:rPr>
      </w:pPr>
      <w:r>
        <w:rPr>
          <w:b/>
          <w:color w:val="FFFFFF"/>
          <w:sz w:val="24"/>
          <w:szCs w:val="24"/>
          <w:highlight w:val="black"/>
        </w:rPr>
        <w:t>Questions?</w:t>
      </w:r>
      <w:r>
        <w:t xml:space="preserve">  Contact: </w:t>
      </w:r>
      <w:hyperlink r:id="rId10">
        <w:r>
          <w:rPr>
            <w:color w:val="0000FF"/>
            <w:u w:val="single"/>
          </w:rPr>
          <w:t>CopperAnvils@phoenixprsa.org</w:t>
        </w:r>
      </w:hyperlink>
      <w:r>
        <w:t xml:space="preserve"> </w:t>
      </w:r>
    </w:p>
    <w:p w14:paraId="0000001C" w14:textId="77777777" w:rsidR="008C0ADA" w:rsidRDefault="008C0ADA">
      <w:pPr>
        <w:widowControl w:val="0"/>
        <w:spacing w:line="240" w:lineRule="auto"/>
        <w:rPr>
          <w:color w:val="FF0000"/>
          <w:sz w:val="24"/>
          <w:szCs w:val="24"/>
        </w:rPr>
      </w:pPr>
    </w:p>
    <w:p w14:paraId="0000001D" w14:textId="77777777" w:rsidR="008C0ADA" w:rsidRDefault="00D648DF">
      <w:pPr>
        <w:widowControl w:val="0"/>
        <w:spacing w:line="240" w:lineRule="auto"/>
        <w:jc w:val="center"/>
        <w:rPr>
          <w:color w:val="FF0000"/>
          <w:sz w:val="24"/>
          <w:szCs w:val="24"/>
        </w:rPr>
      </w:pPr>
      <w:r>
        <w:rPr>
          <w:color w:val="FF0000"/>
          <w:sz w:val="24"/>
          <w:szCs w:val="24"/>
        </w:rPr>
        <w:t>(Delete this page upon submitting your entry)</w:t>
      </w:r>
    </w:p>
    <w:p w14:paraId="0000001E" w14:textId="77777777" w:rsidR="008C0ADA" w:rsidRDefault="008C0ADA">
      <w:pPr>
        <w:widowControl w:val="0"/>
        <w:spacing w:line="240" w:lineRule="auto"/>
        <w:jc w:val="center"/>
        <w:rPr>
          <w:color w:val="FF0000"/>
          <w:sz w:val="24"/>
          <w:szCs w:val="24"/>
        </w:rPr>
      </w:pPr>
    </w:p>
    <w:p w14:paraId="0000001F" w14:textId="77777777" w:rsidR="008C0ADA" w:rsidRDefault="00D648DF">
      <w:pPr>
        <w:spacing w:line="240" w:lineRule="auto"/>
        <w:jc w:val="center"/>
        <w:rPr>
          <w:b/>
          <w:sz w:val="24"/>
          <w:szCs w:val="24"/>
        </w:rPr>
      </w:pPr>
      <w:r>
        <w:br w:type="page"/>
      </w:r>
    </w:p>
    <w:p w14:paraId="00000020" w14:textId="77777777" w:rsidR="008C0ADA" w:rsidRDefault="00D648DF">
      <w:pPr>
        <w:spacing w:line="240" w:lineRule="auto"/>
        <w:jc w:val="center"/>
        <w:rPr>
          <w:rFonts w:ascii="Source Serif Pro" w:eastAsia="Source Serif Pro" w:hAnsi="Source Serif Pro" w:cs="Source Serif Pro"/>
          <w:sz w:val="24"/>
          <w:szCs w:val="24"/>
        </w:rPr>
      </w:pPr>
      <w:r>
        <w:rPr>
          <w:b/>
          <w:sz w:val="24"/>
          <w:szCs w:val="24"/>
        </w:rPr>
        <w:lastRenderedPageBreak/>
        <w:t>Copper Anvil Awards Submission Template - Campaigns &amp; Tactics</w:t>
      </w:r>
    </w:p>
    <w:p w14:paraId="00000021" w14:textId="77777777" w:rsidR="008C0ADA" w:rsidRDefault="00D648DF">
      <w:pPr>
        <w:spacing w:line="240" w:lineRule="auto"/>
        <w:rPr>
          <w:b/>
          <w:color w:val="FFFFFF"/>
          <w:highlight w:val="black"/>
        </w:rPr>
      </w:pPr>
      <w:r>
        <w:rPr>
          <w:sz w:val="18"/>
          <w:szCs w:val="18"/>
        </w:rPr>
        <w:br/>
      </w:r>
      <w:r>
        <w:rPr>
          <w:sz w:val="18"/>
          <w:szCs w:val="18"/>
        </w:rPr>
        <w:br/>
      </w:r>
      <w:r>
        <w:rPr>
          <w:b/>
        </w:rPr>
        <w:t>Team/Org/Company:</w:t>
      </w:r>
      <w:r>
        <w:rPr>
          <w:b/>
        </w:rPr>
        <w:br/>
        <w:t xml:space="preserve">Client: </w:t>
      </w:r>
      <w:r>
        <w:rPr>
          <w:i/>
          <w:sz w:val="18"/>
          <w:szCs w:val="18"/>
        </w:rPr>
        <w:t xml:space="preserve">(if applicable) </w:t>
      </w:r>
      <w:r>
        <w:rPr>
          <w:b/>
        </w:rPr>
        <w:br/>
        <w:t xml:space="preserve">Entry / Campaign Title: </w:t>
      </w:r>
      <w:r>
        <w:rPr>
          <w:b/>
        </w:rPr>
        <w:br/>
        <w:t>Category:</w:t>
      </w:r>
      <w:r>
        <w:rPr>
          <w:b/>
        </w:rPr>
        <w:br/>
        <w:t xml:space="preserve">Main Contact: </w:t>
      </w:r>
      <w:r>
        <w:rPr>
          <w:b/>
        </w:rPr>
        <w:br/>
      </w:r>
      <w:r>
        <w:rPr>
          <w:b/>
        </w:rPr>
        <w:br/>
      </w:r>
      <w:r>
        <w:rPr>
          <w:b/>
          <w:color w:val="FFFFFF"/>
          <w:highlight w:val="black"/>
        </w:rPr>
        <w:t>Summary</w:t>
      </w:r>
    </w:p>
    <w:p w14:paraId="00000022" w14:textId="77777777" w:rsidR="008C0ADA" w:rsidRDefault="00D648DF">
      <w:pPr>
        <w:spacing w:before="200" w:line="480" w:lineRule="auto"/>
        <w:rPr>
          <w:b/>
          <w:color w:val="FFFFFF"/>
          <w:highlight w:val="black"/>
        </w:rPr>
      </w:pPr>
      <w:r>
        <w:t xml:space="preserve">50-word synopsis </w:t>
      </w:r>
      <w:r>
        <w:br/>
      </w:r>
      <w:r>
        <w:rPr>
          <w:b/>
          <w:color w:val="FFFFFF"/>
          <w:highlight w:val="black"/>
        </w:rPr>
        <w:t>Research/Situational Analysis</w:t>
      </w:r>
    </w:p>
    <w:p w14:paraId="00000023" w14:textId="77777777" w:rsidR="008C0ADA" w:rsidRDefault="00D648DF">
      <w:pPr>
        <w:spacing w:line="240" w:lineRule="auto"/>
      </w:pPr>
      <w:r>
        <w:rPr>
          <w:highlight w:val="white"/>
        </w:rPr>
        <w:t>Identify the specific public relations challenges and opportunities, define which formal or informal research methodologies were used and why, and show how your research and analysis were integrated into the program.</w:t>
      </w:r>
    </w:p>
    <w:p w14:paraId="00000024" w14:textId="77777777" w:rsidR="008C0ADA" w:rsidRDefault="00D648DF">
      <w:pPr>
        <w:spacing w:before="200" w:line="480" w:lineRule="auto"/>
        <w:rPr>
          <w:b/>
          <w:color w:val="FFFFFF"/>
          <w:highlight w:val="black"/>
        </w:rPr>
      </w:pPr>
      <w:r>
        <w:rPr>
          <w:b/>
          <w:color w:val="FFFFFF"/>
          <w:highlight w:val="black"/>
        </w:rPr>
        <w:t>Planning</w:t>
      </w:r>
    </w:p>
    <w:p w14:paraId="00000025" w14:textId="77777777" w:rsidR="008C0ADA" w:rsidRDefault="00D648DF">
      <w:pPr>
        <w:spacing w:line="240" w:lineRule="auto"/>
      </w:pPr>
      <w:r>
        <w:rPr>
          <w:highlight w:val="white"/>
        </w:rPr>
        <w:t>State primary public relations goals and specific measurable objectives. Identify primary and secondary audiences and list them in order of importance. List resources available (or limitations) including budget, time and personnel.</w:t>
      </w:r>
    </w:p>
    <w:p w14:paraId="00000026" w14:textId="77777777" w:rsidR="008C0ADA" w:rsidRDefault="00D648DF">
      <w:pPr>
        <w:spacing w:before="200" w:line="480" w:lineRule="auto"/>
        <w:rPr>
          <w:b/>
          <w:color w:val="FFFFFF"/>
          <w:highlight w:val="black"/>
        </w:rPr>
      </w:pPr>
      <w:r>
        <w:rPr>
          <w:b/>
          <w:color w:val="FFFFFF"/>
          <w:highlight w:val="black"/>
        </w:rPr>
        <w:t>Execution</w:t>
      </w:r>
    </w:p>
    <w:p w14:paraId="00000027" w14:textId="77777777" w:rsidR="008C0ADA" w:rsidRDefault="00D648DF">
      <w:pPr>
        <w:spacing w:line="240" w:lineRule="auto"/>
      </w:pPr>
      <w:r>
        <w:rPr>
          <w:highlight w:val="white"/>
        </w:rPr>
        <w:t>Describe the techniques and approaches used, why they were used and difficulties encountered in achieving the program’s objectives. Budget figures must be included here.</w:t>
      </w:r>
      <w:r>
        <w:rPr>
          <w:highlight w:val="white"/>
        </w:rPr>
        <w:br/>
      </w:r>
    </w:p>
    <w:p w14:paraId="00000028" w14:textId="77777777" w:rsidR="008C0ADA" w:rsidRDefault="00D648DF">
      <w:pPr>
        <w:spacing w:line="480" w:lineRule="auto"/>
        <w:rPr>
          <w:b/>
          <w:color w:val="FFFFFF"/>
          <w:highlight w:val="black"/>
        </w:rPr>
      </w:pPr>
      <w:r>
        <w:rPr>
          <w:b/>
          <w:color w:val="FFFFFF"/>
          <w:highlight w:val="black"/>
        </w:rPr>
        <w:t>Results/Evaluation</w:t>
      </w:r>
    </w:p>
    <w:p w14:paraId="00000029" w14:textId="77777777" w:rsidR="008C0ADA" w:rsidRDefault="00D648DF">
      <w:pPr>
        <w:spacing w:line="240" w:lineRule="auto"/>
        <w:rPr>
          <w:highlight w:val="white"/>
        </w:rPr>
      </w:pPr>
      <w:r>
        <w:rPr>
          <w:highlight w:val="white"/>
        </w:rPr>
        <w:t>Measure and evaluate results against objectives. Outcomes can be measured utilizing a variety of techniques, such as surveys, attendance at events, informal feedback, and correspondence from customers, employees and management, news articles and letters to the editor.</w:t>
      </w:r>
    </w:p>
    <w:p w14:paraId="0000002A" w14:textId="77777777" w:rsidR="008C0ADA" w:rsidRDefault="00D648DF">
      <w:pPr>
        <w:spacing w:line="240" w:lineRule="auto"/>
      </w:pPr>
      <w:r>
        <w:rPr>
          <w:b/>
          <w:color w:val="FFFFFF"/>
          <w:highlight w:val="black"/>
        </w:rPr>
        <w:br/>
        <w:t>Work Samples</w:t>
      </w:r>
      <w:r>
        <w:rPr>
          <w:b/>
          <w:color w:val="FFFFFF"/>
          <w:highlight w:val="black"/>
        </w:rPr>
        <w:br/>
      </w:r>
      <w:r>
        <w:rPr>
          <w:b/>
          <w:color w:val="FFFFFF"/>
          <w:highlight w:val="black"/>
        </w:rPr>
        <w:br/>
      </w:r>
      <w:r>
        <w:t xml:space="preserve">Entries should include any supporting materials referenced in the two-page summary. </w:t>
      </w:r>
      <w:r>
        <w:rPr>
          <w:i/>
        </w:rPr>
        <w:t xml:space="preserve">(Ex. Photos, URLs, PDFs, screen shots). </w:t>
      </w:r>
      <w:r>
        <w:t xml:space="preserve"> A company logo, client logo and/or project logo must accompany each entry.</w:t>
      </w:r>
    </w:p>
    <w:p w14:paraId="0000002B" w14:textId="77777777" w:rsidR="008C0ADA" w:rsidRDefault="008C0ADA">
      <w:pPr>
        <w:spacing w:line="240" w:lineRule="auto"/>
        <w:rPr>
          <w:i/>
        </w:rPr>
      </w:pPr>
    </w:p>
    <w:p w14:paraId="0000002C" w14:textId="77777777" w:rsidR="008C0ADA" w:rsidRDefault="008C0ADA">
      <w:pPr>
        <w:spacing w:line="240" w:lineRule="auto"/>
        <w:rPr>
          <w:i/>
        </w:rPr>
      </w:pPr>
    </w:p>
    <w:p w14:paraId="0000002D" w14:textId="77777777" w:rsidR="008C0ADA" w:rsidRDefault="008C0ADA">
      <w:pPr>
        <w:spacing w:line="240" w:lineRule="auto"/>
        <w:rPr>
          <w:highlight w:val="white"/>
        </w:rPr>
      </w:pPr>
    </w:p>
    <w:p w14:paraId="0000002E" w14:textId="77777777" w:rsidR="008C0ADA" w:rsidRDefault="00D648DF">
      <w:pPr>
        <w:spacing w:line="240" w:lineRule="auto"/>
        <w:rPr>
          <w:highlight w:val="white"/>
        </w:rPr>
      </w:pPr>
      <w:r>
        <w:br w:type="page"/>
      </w:r>
    </w:p>
    <w:p w14:paraId="0000002F" w14:textId="77777777" w:rsidR="008C0ADA" w:rsidRDefault="00D648DF">
      <w:pPr>
        <w:spacing w:line="240" w:lineRule="auto"/>
        <w:jc w:val="center"/>
        <w:rPr>
          <w:rFonts w:ascii="Source Serif Pro" w:eastAsia="Source Serif Pro" w:hAnsi="Source Serif Pro" w:cs="Source Serif Pro"/>
          <w:sz w:val="24"/>
          <w:szCs w:val="24"/>
        </w:rPr>
      </w:pPr>
      <w:r>
        <w:rPr>
          <w:b/>
          <w:sz w:val="24"/>
          <w:szCs w:val="24"/>
        </w:rPr>
        <w:lastRenderedPageBreak/>
        <w:t>Copper Anvil Awards Submission Template - Organization Awards</w:t>
      </w:r>
    </w:p>
    <w:p w14:paraId="00000030" w14:textId="77777777" w:rsidR="008C0ADA" w:rsidRDefault="00D648DF">
      <w:pPr>
        <w:spacing w:after="200" w:line="240" w:lineRule="auto"/>
        <w:rPr>
          <w:b/>
          <w:color w:val="FFFFFF"/>
          <w:highlight w:val="black"/>
        </w:rPr>
      </w:pPr>
      <w:r>
        <w:rPr>
          <w:sz w:val="18"/>
          <w:szCs w:val="18"/>
        </w:rPr>
        <w:br/>
      </w:r>
      <w:r>
        <w:rPr>
          <w:sz w:val="18"/>
          <w:szCs w:val="18"/>
        </w:rPr>
        <w:br/>
      </w:r>
      <w:r>
        <w:rPr>
          <w:b/>
        </w:rPr>
        <w:t>Team/Org/Company:</w:t>
      </w:r>
      <w:r>
        <w:rPr>
          <w:b/>
        </w:rPr>
        <w:br/>
        <w:t xml:space="preserve">Client: </w:t>
      </w:r>
      <w:r>
        <w:rPr>
          <w:i/>
          <w:sz w:val="18"/>
          <w:szCs w:val="18"/>
        </w:rPr>
        <w:t xml:space="preserve">(if applicable) </w:t>
      </w:r>
      <w:r>
        <w:rPr>
          <w:b/>
        </w:rPr>
        <w:br/>
        <w:t xml:space="preserve">Entry / Campaign Title: </w:t>
      </w:r>
      <w:r>
        <w:rPr>
          <w:b/>
        </w:rPr>
        <w:br/>
        <w:t>Category:</w:t>
      </w:r>
      <w:r>
        <w:rPr>
          <w:b/>
        </w:rPr>
        <w:br/>
        <w:t xml:space="preserve">Main Contact: </w:t>
      </w:r>
      <w:r>
        <w:rPr>
          <w:b/>
        </w:rPr>
        <w:br/>
      </w:r>
      <w:r>
        <w:rPr>
          <w:b/>
        </w:rPr>
        <w:br/>
      </w:r>
      <w:r>
        <w:rPr>
          <w:b/>
          <w:color w:val="FFFFFF"/>
          <w:highlight w:val="black"/>
        </w:rPr>
        <w:t>Overview</w:t>
      </w:r>
    </w:p>
    <w:p w14:paraId="00000031" w14:textId="77777777" w:rsidR="008C0ADA" w:rsidRDefault="00D648DF">
      <w:pPr>
        <w:spacing w:line="240" w:lineRule="auto"/>
      </w:pPr>
      <w:r>
        <w:t xml:space="preserve">Provide a brief overview of the agency, team or individual, including practice areas in which the organization operates and a list of major accounts and/or top campaigns executed in the previous year. (500-word max) </w:t>
      </w:r>
    </w:p>
    <w:p w14:paraId="00000032" w14:textId="77777777" w:rsidR="008C0ADA" w:rsidRDefault="008C0ADA">
      <w:pPr>
        <w:spacing w:line="240" w:lineRule="auto"/>
        <w:rPr>
          <w:b/>
          <w:color w:val="FFFFFF"/>
          <w:highlight w:val="black"/>
        </w:rPr>
      </w:pPr>
    </w:p>
    <w:p w14:paraId="00000033" w14:textId="77777777" w:rsidR="008C0ADA" w:rsidRDefault="00D648DF">
      <w:pPr>
        <w:spacing w:after="200" w:line="240" w:lineRule="auto"/>
        <w:rPr>
          <w:b/>
          <w:color w:val="FFFFFF"/>
          <w:highlight w:val="black"/>
        </w:rPr>
      </w:pPr>
      <w:r>
        <w:rPr>
          <w:b/>
          <w:color w:val="FFFFFF"/>
          <w:highlight w:val="black"/>
        </w:rPr>
        <w:t>Achievements</w:t>
      </w:r>
    </w:p>
    <w:p w14:paraId="00000034" w14:textId="77777777" w:rsidR="008C0ADA" w:rsidRDefault="00D648DF">
      <w:pPr>
        <w:spacing w:line="240" w:lineRule="auto"/>
        <w:rPr>
          <w:highlight w:val="white"/>
        </w:rPr>
      </w:pPr>
      <w:r>
        <w:rPr>
          <w:highlight w:val="white"/>
        </w:rPr>
        <w:t xml:space="preserve">In bullet list form, include up to 10 agency or individual achievements in the previous year. </w:t>
      </w:r>
    </w:p>
    <w:p w14:paraId="00000035" w14:textId="77777777" w:rsidR="008C0ADA" w:rsidRDefault="00D648DF">
      <w:pPr>
        <w:spacing w:after="200" w:line="240" w:lineRule="auto"/>
      </w:pPr>
      <w:r>
        <w:rPr>
          <w:b/>
          <w:color w:val="FFFFFF"/>
          <w:highlight w:val="black"/>
        </w:rPr>
        <w:br/>
        <w:t>Letters of Recommendation and Photos</w:t>
      </w:r>
      <w:r>
        <w:rPr>
          <w:b/>
          <w:color w:val="FFFFFF"/>
          <w:highlight w:val="black"/>
        </w:rPr>
        <w:br/>
      </w:r>
      <w:r>
        <w:rPr>
          <w:b/>
          <w:color w:val="FFFFFF"/>
          <w:highlight w:val="black"/>
        </w:rPr>
        <w:br/>
      </w:r>
      <w:r>
        <w:t xml:space="preserve">For agency/team submissions, include at least one client testimonial and one team photo. For individual awards, include at least one letter of recommendation and a head shot. </w:t>
      </w:r>
    </w:p>
    <w:p w14:paraId="00000036" w14:textId="77777777" w:rsidR="008C0ADA" w:rsidRDefault="00D648DF">
      <w:pPr>
        <w:spacing w:line="240" w:lineRule="auto"/>
      </w:pPr>
      <w:r>
        <w:t>Entries should include any supporting materials referenced in the two-page summary. A company logo, client logo and/or project logo (EPS and JPG versions) must accompany each entry.</w:t>
      </w:r>
    </w:p>
    <w:p w14:paraId="00000037" w14:textId="77777777" w:rsidR="008C0ADA" w:rsidRDefault="008C0ADA">
      <w:pPr>
        <w:spacing w:line="240" w:lineRule="auto"/>
      </w:pPr>
    </w:p>
    <w:p w14:paraId="00000038" w14:textId="77777777" w:rsidR="008C0ADA" w:rsidRDefault="008C0ADA">
      <w:pPr>
        <w:spacing w:line="240" w:lineRule="auto"/>
      </w:pPr>
    </w:p>
    <w:sectPr w:rsidR="008C0ADA">
      <w:headerReference w:type="default" r:id="rId11"/>
      <w:footerReference w:type="default" r:id="rId12"/>
      <w:pgSz w:w="12240" w:h="15840"/>
      <w:pgMar w:top="1440" w:right="1440" w:bottom="360" w:left="1440" w:header="720" w:footer="3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3A0F" w14:textId="77777777" w:rsidR="00D648DF" w:rsidRDefault="00D648DF">
      <w:pPr>
        <w:spacing w:line="240" w:lineRule="auto"/>
      </w:pPr>
      <w:r>
        <w:separator/>
      </w:r>
    </w:p>
  </w:endnote>
  <w:endnote w:type="continuationSeparator" w:id="0">
    <w:p w14:paraId="5E54061D" w14:textId="77777777" w:rsidR="00D648DF" w:rsidRDefault="00D64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erif Pro">
    <w:altName w:val="Calibri"/>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8C0ADA" w:rsidRDefault="008C0ADA"/>
  <w:p w14:paraId="0000003B" w14:textId="77777777" w:rsidR="008C0ADA" w:rsidRDefault="003C633A">
    <w:r>
      <w:pict w14:anchorId="0FE0F93F">
        <v:rect id="_x0000_i1025" style="width:0;height:1.5pt" o:hralign="center" o:hrstd="t" o:hr="t" fillcolor="#a0a0a0" stroked="f"/>
      </w:pict>
    </w:r>
  </w:p>
  <w:p w14:paraId="0000003C" w14:textId="404BEEA0" w:rsidR="008C0ADA" w:rsidRDefault="00D648DF">
    <w:pPr>
      <w:jc w:val="right"/>
      <w:rPr>
        <w:b/>
      </w:rPr>
    </w:pPr>
    <w:r>
      <w:t xml:space="preserve">Sample - PRSA Phoenix </w:t>
    </w:r>
    <w:proofErr w:type="gramStart"/>
    <w:r>
      <w:rPr>
        <w:sz w:val="16"/>
        <w:szCs w:val="16"/>
      </w:rPr>
      <w:t>©</w:t>
    </w:r>
    <w:r>
      <w:rPr>
        <w:sz w:val="24"/>
        <w:szCs w:val="24"/>
      </w:rPr>
      <w:t xml:space="preserve"> </w:t>
    </w:r>
    <w:r>
      <w:t xml:space="preserve"> —</w:t>
    </w:r>
    <w:proofErr w:type="gramEnd"/>
    <w:r>
      <w:t xml:space="preserve"> Copper Anvils Entry | </w:t>
    </w:r>
    <w:r>
      <w:rPr>
        <w:b/>
      </w:rPr>
      <w:fldChar w:fldCharType="begin"/>
    </w:r>
    <w:r>
      <w:rPr>
        <w:b/>
      </w:rPr>
      <w:instrText>PAGE</w:instrText>
    </w:r>
    <w:r>
      <w:rPr>
        <w:b/>
      </w:rPr>
      <w:fldChar w:fldCharType="separate"/>
    </w:r>
    <w:r w:rsidR="00F6325F">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22AF" w14:textId="77777777" w:rsidR="00D648DF" w:rsidRDefault="00D648DF">
      <w:pPr>
        <w:spacing w:line="240" w:lineRule="auto"/>
      </w:pPr>
      <w:r>
        <w:separator/>
      </w:r>
    </w:p>
  </w:footnote>
  <w:footnote w:type="continuationSeparator" w:id="0">
    <w:p w14:paraId="12BA7182" w14:textId="77777777" w:rsidR="00D648DF" w:rsidRDefault="00D648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8C0ADA" w:rsidRDefault="00D648DF">
    <w:pPr>
      <w:spacing w:line="480" w:lineRule="auto"/>
      <w:jc w:val="center"/>
      <w:rPr>
        <w:rFonts w:ascii="Source Serif Pro" w:eastAsia="Source Serif Pro" w:hAnsi="Source Serif Pro" w:cs="Source Serif Pro"/>
        <w:sz w:val="24"/>
        <w:szCs w:val="24"/>
      </w:rPr>
    </w:pPr>
    <w:r>
      <w:rPr>
        <w:rFonts w:ascii="Source Serif Pro" w:eastAsia="Source Serif Pro" w:hAnsi="Source Serif Pro" w:cs="Source Serif Pro"/>
        <w:sz w:val="24"/>
        <w:szCs w:val="24"/>
      </w:rPr>
      <w:t>[Insert company, client, or agency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7E27"/>
    <w:multiLevelType w:val="multilevel"/>
    <w:tmpl w:val="C406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24C3"/>
    <w:multiLevelType w:val="multilevel"/>
    <w:tmpl w:val="263E9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DD4148"/>
    <w:multiLevelType w:val="multilevel"/>
    <w:tmpl w:val="488A5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E23984"/>
    <w:multiLevelType w:val="multilevel"/>
    <w:tmpl w:val="6CA0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161181">
    <w:abstractNumId w:val="2"/>
  </w:num>
  <w:num w:numId="2" w16cid:durableId="2023313752">
    <w:abstractNumId w:val="1"/>
  </w:num>
  <w:num w:numId="3" w16cid:durableId="292835666">
    <w:abstractNumId w:val="3"/>
  </w:num>
  <w:num w:numId="4" w16cid:durableId="149398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DA"/>
    <w:rsid w:val="001C4168"/>
    <w:rsid w:val="003C633A"/>
    <w:rsid w:val="008C0ADA"/>
    <w:rsid w:val="00CC22A4"/>
    <w:rsid w:val="00D648DF"/>
    <w:rsid w:val="00F6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FE378FC"/>
  <w15:docId w15:val="{4C855A38-AF10-4BFA-A4B2-0ADB965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934D9"/>
    <w:pPr>
      <w:tabs>
        <w:tab w:val="center" w:pos="4680"/>
        <w:tab w:val="right" w:pos="9360"/>
      </w:tabs>
      <w:spacing w:line="240" w:lineRule="auto"/>
    </w:pPr>
  </w:style>
  <w:style w:type="character" w:customStyle="1" w:styleId="HeaderChar">
    <w:name w:val="Header Char"/>
    <w:basedOn w:val="DefaultParagraphFont"/>
    <w:link w:val="Header"/>
    <w:uiPriority w:val="99"/>
    <w:rsid w:val="007934D9"/>
  </w:style>
  <w:style w:type="paragraph" w:styleId="Footer">
    <w:name w:val="footer"/>
    <w:basedOn w:val="Normal"/>
    <w:link w:val="FooterChar"/>
    <w:uiPriority w:val="99"/>
    <w:unhideWhenUsed/>
    <w:rsid w:val="007934D9"/>
    <w:pPr>
      <w:tabs>
        <w:tab w:val="center" w:pos="4680"/>
        <w:tab w:val="right" w:pos="9360"/>
      </w:tabs>
      <w:spacing w:line="240" w:lineRule="auto"/>
    </w:pPr>
  </w:style>
  <w:style w:type="character" w:customStyle="1" w:styleId="FooterChar">
    <w:name w:val="Footer Char"/>
    <w:basedOn w:val="DefaultParagraphFont"/>
    <w:link w:val="Footer"/>
    <w:uiPriority w:val="99"/>
    <w:rsid w:val="007934D9"/>
  </w:style>
  <w:style w:type="character" w:styleId="Hyperlink">
    <w:name w:val="Hyperlink"/>
    <w:basedOn w:val="DefaultParagraphFont"/>
    <w:uiPriority w:val="99"/>
    <w:unhideWhenUsed/>
    <w:rsid w:val="007934D9"/>
    <w:rPr>
      <w:color w:val="0000FF" w:themeColor="hyperlink"/>
      <w:u w:val="single"/>
    </w:rPr>
  </w:style>
  <w:style w:type="character" w:styleId="UnresolvedMention">
    <w:name w:val="Unresolved Mention"/>
    <w:basedOn w:val="DefaultParagraphFont"/>
    <w:uiPriority w:val="99"/>
    <w:semiHidden/>
    <w:unhideWhenUsed/>
    <w:rsid w:val="00793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4668">
      <w:bodyDiv w:val="1"/>
      <w:marLeft w:val="0"/>
      <w:marRight w:val="0"/>
      <w:marTop w:val="0"/>
      <w:marBottom w:val="0"/>
      <w:divBdr>
        <w:top w:val="none" w:sz="0" w:space="0" w:color="auto"/>
        <w:left w:val="none" w:sz="0" w:space="0" w:color="auto"/>
        <w:bottom w:val="none" w:sz="0" w:space="0" w:color="auto"/>
        <w:right w:val="none" w:sz="0" w:space="0" w:color="auto"/>
      </w:divBdr>
    </w:div>
    <w:div w:id="1406993551">
      <w:bodyDiv w:val="1"/>
      <w:marLeft w:val="0"/>
      <w:marRight w:val="0"/>
      <w:marTop w:val="0"/>
      <w:marBottom w:val="0"/>
      <w:divBdr>
        <w:top w:val="none" w:sz="0" w:space="0" w:color="auto"/>
        <w:left w:val="none" w:sz="0" w:space="0" w:color="auto"/>
        <w:bottom w:val="none" w:sz="0" w:space="0" w:color="auto"/>
        <w:right w:val="none" w:sz="0" w:space="0" w:color="auto"/>
      </w:divBdr>
    </w:div>
    <w:div w:id="212260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oenixprsa.org/Copper_Anvil_Award_Categor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perAnvils@phoenixprsa.org" TargetMode="External"/><Relationship Id="rId4" Type="http://schemas.openxmlformats.org/officeDocument/2006/relationships/settings" Target="settings.xml"/><Relationship Id="rId9" Type="http://schemas.openxmlformats.org/officeDocument/2006/relationships/hyperlink" Target="https://phoenixprsa.org/copper_anvils_entr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mJaEBaTYghtX8d81A8UihHjmg==">CgMxLjA4AHIhMTNweDlra0hWWHpOVTdBekd3V2gzcGcwV1FKZVNOSHVP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e77fabd-40e5-4335-9d12-298222ec242f}" enabled="1" method="Standard" siteId="{adeadcd2-3aaf-4835-b273-1ebe8a7726f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Nikai Salcido</dc:creator>
  <cp:lastModifiedBy>Salcido, Nikai N</cp:lastModifiedBy>
  <cp:revision>2</cp:revision>
  <dcterms:created xsi:type="dcterms:W3CDTF">2025-06-24T19:05:00Z</dcterms:created>
  <dcterms:modified xsi:type="dcterms:W3CDTF">2025-06-24T19:05:00Z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792c8443f5d7fd5443c357d4434689aba82f231d3b60bda325e414cd29ff3c4b</vt:lpwstr>
  </property>
</Properties>
</file>